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河源市水业集团发展有限公司</w:t>
      </w:r>
    </w:p>
    <w:p>
      <w:pPr>
        <w:jc w:val="center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</w:rPr>
        <w:t>用户申请用水登记表</w:t>
      </w:r>
    </w:p>
    <w:tbl>
      <w:tblPr>
        <w:tblW w:w="85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530"/>
        <w:gridCol w:w="1530"/>
        <w:gridCol w:w="1620"/>
        <w:gridCol w:w="144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用户姓名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申请时间</w:t>
            </w:r>
          </w:p>
        </w:tc>
        <w:tc>
          <w:tcPr>
            <w:tcW w:w="24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55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地址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用户编号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用水楼层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用水原因</w:t>
            </w:r>
          </w:p>
        </w:tc>
        <w:tc>
          <w:tcPr>
            <w:tcW w:w="71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勘察意见</w:t>
            </w:r>
          </w:p>
        </w:tc>
        <w:tc>
          <w:tcPr>
            <w:tcW w:w="71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业务部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门意见</w:t>
            </w:r>
          </w:p>
        </w:tc>
        <w:tc>
          <w:tcPr>
            <w:tcW w:w="71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领导审批</w:t>
            </w:r>
          </w:p>
        </w:tc>
        <w:tc>
          <w:tcPr>
            <w:tcW w:w="71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施工班组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用水类别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接管口径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水表位置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水管口径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验收记录</w:t>
            </w:r>
          </w:p>
        </w:tc>
        <w:tc>
          <w:tcPr>
            <w:tcW w:w="71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说明：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、用户应遵守《河源市区供水管理办法》及各项规定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、凡安装直径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毫米以上管线，户外管，不论其投资如何，通水后其使用权属水业公司，本公司根据供水发展需要，调整管径或接驳，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用户不得干涉。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、根据自来水供水设计，本市自来水自压供水高程在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米标高以下，用户用水楼层超过以上标高，应按有关规定自行安装加压设备。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用户签名：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2020-06-03T02:26:37Z</dcterms:created>
  <dc:creator>Administrator</dc:creator>
  <cp:lastModifiedBy>hyxr</cp:lastModifiedBy>
  <dcterms:modified xsi:type="dcterms:W3CDTF">2020-06-03T02:29:24Z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